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C9F" w:rsidRDefault="006A4C9F" w:rsidP="006A4C9F">
      <w:pPr>
        <w:pStyle w:val="Title"/>
        <w:jc w:val="left"/>
      </w:pPr>
    </w:p>
    <w:p w:rsidR="006A01FF" w:rsidRDefault="007F0F13" w:rsidP="007F0F13">
      <w:pPr>
        <w:pStyle w:val="Title"/>
        <w:jc w:val="left"/>
      </w:pPr>
      <w:r>
        <w:t xml:space="preserve">                                                      </w:t>
      </w:r>
      <w:r w:rsidR="003B39FE">
        <w:t>Eigh</w:t>
      </w:r>
      <w:r w:rsidR="006A01FF">
        <w:t>th Grade English</w:t>
      </w:r>
      <w:r w:rsidR="000B5DC5">
        <w:t xml:space="preserve"> 2018-2019</w:t>
      </w:r>
    </w:p>
    <w:p w:rsidR="006A01FF" w:rsidRDefault="006A01FF">
      <w:pPr>
        <w:rPr>
          <w:sz w:val="16"/>
        </w:rPr>
      </w:pPr>
    </w:p>
    <w:p w:rsidR="006A01FF" w:rsidRDefault="000B5DC5" w:rsidP="00CF0519">
      <w:pPr>
        <w:ind w:left="-1260" w:right="-540" w:firstLine="720"/>
        <w:jc w:val="center"/>
      </w:pPr>
      <w:r>
        <w:t>Adam Snider</w:t>
      </w:r>
      <w:r w:rsidR="00621F64">
        <w:t xml:space="preserve">                  </w:t>
      </w:r>
      <w:r>
        <w:t>asnider</w:t>
      </w:r>
      <w:r w:rsidR="00621F64" w:rsidRPr="00621F64">
        <w:t>@sandi.net</w:t>
      </w:r>
      <w:r w:rsidR="00621F64">
        <w:t xml:space="preserve">   </w:t>
      </w:r>
      <w:r>
        <w:t xml:space="preserve">            (858) 455-0550 X2508</w:t>
      </w:r>
    </w:p>
    <w:p w:rsidR="00CF0519" w:rsidRDefault="00CF0519" w:rsidP="00CF0519">
      <w:pPr>
        <w:ind w:left="-1260" w:right="-540" w:firstLine="720"/>
        <w:jc w:val="center"/>
        <w:rPr>
          <w:sz w:val="16"/>
        </w:rPr>
      </w:pPr>
    </w:p>
    <w:p w:rsidR="006A01FF" w:rsidRDefault="006A01FF" w:rsidP="002078D7">
      <w:pPr>
        <w:ind w:left="-1260" w:right="-540" w:firstLine="720"/>
        <w:jc w:val="center"/>
      </w:pPr>
      <w:r>
        <w:t>THE GOAL</w:t>
      </w:r>
    </w:p>
    <w:p w:rsidR="006A01FF" w:rsidRDefault="006A01FF" w:rsidP="002078D7">
      <w:pPr>
        <w:pBdr>
          <w:top w:val="single" w:sz="4" w:space="1" w:color="auto"/>
          <w:left w:val="single" w:sz="4" w:space="4" w:color="auto"/>
          <w:bottom w:val="single" w:sz="4" w:space="1" w:color="auto"/>
          <w:right w:val="single" w:sz="4" w:space="4" w:color="auto"/>
        </w:pBdr>
        <w:ind w:left="-1260" w:right="-540" w:firstLine="720"/>
      </w:pPr>
      <w:r>
        <w:t>The</w:t>
      </w:r>
      <w:r w:rsidR="00597F6C">
        <w:t xml:space="preserve"> goal this year is to meet the R</w:t>
      </w:r>
      <w:r>
        <w:t>eading, Writing, and Speaki</w:t>
      </w:r>
      <w:r w:rsidR="007F0F13">
        <w:t xml:space="preserve">ng and Listening </w:t>
      </w:r>
      <w:r w:rsidR="004C4A80">
        <w:t xml:space="preserve">Common Core </w:t>
      </w:r>
      <w:r w:rsidR="007F0F13">
        <w:t>Standards for 8</w:t>
      </w:r>
      <w:r>
        <w:rPr>
          <w:vertAlign w:val="superscript"/>
        </w:rPr>
        <w:t>th</w:t>
      </w:r>
      <w:r w:rsidR="00D01329">
        <w:t xml:space="preserve"> grade.  </w:t>
      </w:r>
      <w:r>
        <w:t xml:space="preserve">The </w:t>
      </w:r>
      <w:r w:rsidR="00B642D7">
        <w:t>8</w:t>
      </w:r>
      <w:r w:rsidR="00B642D7" w:rsidRPr="00B642D7">
        <w:rPr>
          <w:vertAlign w:val="superscript"/>
        </w:rPr>
        <w:t>th</w:t>
      </w:r>
      <w:r w:rsidR="00B642D7">
        <w:t xml:space="preserve"> grade</w:t>
      </w:r>
      <w:r>
        <w:t xml:space="preserve"> English class is a</w:t>
      </w:r>
      <w:r w:rsidR="00C60814">
        <w:t xml:space="preserve"> one year </w:t>
      </w:r>
      <w:r>
        <w:t>course that engages students in an integrated, rigorous study of reading, writing, speaking and listen</w:t>
      </w:r>
      <w:r w:rsidR="00C60814">
        <w:t xml:space="preserve">ing skills.  A variety of lessons and </w:t>
      </w:r>
      <w:r>
        <w:t>instructional strategies will be utilized: mini-lessons, shar</w:t>
      </w:r>
      <w:r w:rsidR="00C60814">
        <w:t xml:space="preserve">ed readings, interactive read </w:t>
      </w:r>
      <w:proofErr w:type="spellStart"/>
      <w:r w:rsidR="00C60814">
        <w:t>a</w:t>
      </w:r>
      <w:r>
        <w:t>louds</w:t>
      </w:r>
      <w:proofErr w:type="spellEnd"/>
      <w:r w:rsidR="00C60814">
        <w:t>,</w:t>
      </w:r>
      <w:r>
        <w:t xml:space="preserve"> independent reading, guided reading, inquiry based oral discourse, written responses and conferences.  Students will learn strategies to become thoughtful, successful </w:t>
      </w:r>
      <w:r w:rsidR="004C4A80">
        <w:t xml:space="preserve">collaborative </w:t>
      </w:r>
      <w:r>
        <w:t>communicators.</w:t>
      </w:r>
    </w:p>
    <w:p w:rsidR="00D01329" w:rsidRPr="00D01329" w:rsidRDefault="00B642D7" w:rsidP="00D01329">
      <w:pPr>
        <w:ind w:left="-1260" w:right="-540" w:firstLine="720"/>
        <w:rPr>
          <w:sz w:val="28"/>
        </w:rPr>
      </w:pPr>
      <w:r>
        <w:rPr>
          <w:sz w:val="22"/>
          <w:szCs w:val="20"/>
        </w:rPr>
        <w:t>Aligning</w:t>
      </w:r>
      <w:r w:rsidR="00D01329" w:rsidRPr="00D01329">
        <w:rPr>
          <w:sz w:val="22"/>
          <w:szCs w:val="20"/>
        </w:rPr>
        <w:t xml:space="preserve"> with the </w:t>
      </w:r>
      <w:r w:rsidR="00447633">
        <w:rPr>
          <w:sz w:val="22"/>
          <w:szCs w:val="20"/>
        </w:rPr>
        <w:t>new Common Core State Standards and Critical Concepts,</w:t>
      </w:r>
      <w:bookmarkStart w:id="0" w:name="_GoBack"/>
      <w:bookmarkEnd w:id="0"/>
      <w:r w:rsidR="00D01329" w:rsidRPr="00D01329">
        <w:rPr>
          <w:sz w:val="22"/>
          <w:szCs w:val="20"/>
        </w:rPr>
        <w:t xml:space="preserve"> instruction will focus on critical reading and writing in the disciplines of Argument and Informational/Expository.</w:t>
      </w:r>
      <w:r w:rsidR="00D01329">
        <w:rPr>
          <w:sz w:val="22"/>
          <w:szCs w:val="20"/>
        </w:rPr>
        <w:t xml:space="preserve">  Please visit corestandards.org for more information.</w:t>
      </w:r>
    </w:p>
    <w:p w:rsidR="006A01FF" w:rsidRDefault="006A01FF" w:rsidP="002078D7">
      <w:pPr>
        <w:ind w:left="-1260" w:right="-540" w:firstLine="720"/>
        <w:rPr>
          <w:sz w:val="16"/>
        </w:rPr>
      </w:pPr>
    </w:p>
    <w:p w:rsidR="006A01FF" w:rsidRDefault="006A01FF" w:rsidP="002078D7">
      <w:pPr>
        <w:ind w:left="-1260" w:right="-540" w:firstLine="720"/>
        <w:jc w:val="center"/>
      </w:pPr>
      <w:r>
        <w:t>READING</w:t>
      </w:r>
    </w:p>
    <w:p w:rsidR="006A01FF" w:rsidRDefault="00237F12" w:rsidP="002078D7">
      <w:pPr>
        <w:pBdr>
          <w:top w:val="single" w:sz="4" w:space="1" w:color="auto"/>
          <w:left w:val="single" w:sz="4" w:space="4" w:color="auto"/>
          <w:bottom w:val="single" w:sz="4" w:space="1" w:color="auto"/>
          <w:right w:val="single" w:sz="4" w:space="4" w:color="auto"/>
        </w:pBdr>
        <w:ind w:left="-1260" w:right="-540" w:firstLine="720"/>
      </w:pPr>
      <w:r>
        <w:t xml:space="preserve">We will </w:t>
      </w:r>
      <w:r w:rsidR="006A01FF">
        <w:t>be engaged in reading various texts</w:t>
      </w:r>
      <w:r>
        <w:t xml:space="preserve"> and novels</w:t>
      </w:r>
      <w:r w:rsidR="00527EF1">
        <w:t xml:space="preserve"> (see </w:t>
      </w:r>
      <w:r w:rsidR="00A55E96">
        <w:t>potential</w:t>
      </w:r>
      <w:r w:rsidR="00E75D1E">
        <w:t xml:space="preserve"> </w:t>
      </w:r>
      <w:r w:rsidR="00527EF1">
        <w:t>list on back of this page)</w:t>
      </w:r>
      <w:r w:rsidR="006A01FF">
        <w:t>.  Through a challengin</w:t>
      </w:r>
      <w:r w:rsidR="002078D7">
        <w:t xml:space="preserve">g reading program that includes responses to a variety of genres </w:t>
      </w:r>
      <w:r>
        <w:t xml:space="preserve">from </w:t>
      </w:r>
      <w:r w:rsidR="006A01FF">
        <w:t>di</w:t>
      </w:r>
      <w:r w:rsidR="004C4A80">
        <w:t xml:space="preserve">fferent </w:t>
      </w:r>
      <w:r w:rsidR="002078D7">
        <w:t>perspectives</w:t>
      </w:r>
      <w:r w:rsidR="004C4A80">
        <w:t>,</w:t>
      </w:r>
      <w:r w:rsidR="002078D7">
        <w:t xml:space="preserve"> students will become more critical readers.</w:t>
      </w:r>
    </w:p>
    <w:p w:rsidR="006A01FF" w:rsidRDefault="006A01FF" w:rsidP="002078D7">
      <w:pPr>
        <w:ind w:left="-1260" w:right="-540" w:firstLine="720"/>
        <w:rPr>
          <w:sz w:val="16"/>
        </w:rPr>
      </w:pPr>
    </w:p>
    <w:p w:rsidR="006A01FF" w:rsidRDefault="006A01FF" w:rsidP="002078D7">
      <w:pPr>
        <w:ind w:left="-1260" w:right="-540" w:firstLine="720"/>
        <w:jc w:val="center"/>
      </w:pPr>
      <w:r>
        <w:t>WRITING</w:t>
      </w:r>
    </w:p>
    <w:p w:rsidR="006A01FF" w:rsidRDefault="006A01FF" w:rsidP="002078D7">
      <w:pPr>
        <w:pBdr>
          <w:top w:val="single" w:sz="4" w:space="1" w:color="auto"/>
          <w:left w:val="single" w:sz="4" w:space="4" w:color="auto"/>
          <w:bottom w:val="single" w:sz="4" w:space="1" w:color="auto"/>
          <w:right w:val="single" w:sz="4" w:space="4" w:color="auto"/>
        </w:pBdr>
        <w:ind w:left="-1260" w:right="-540" w:firstLine="720"/>
      </w:pPr>
      <w:r>
        <w:t>We will focus on the writing process (prewriting, drafting, revising, editing, and publishing) in the following genre</w:t>
      </w:r>
      <w:r w:rsidR="002078D7">
        <w:t>s</w:t>
      </w:r>
      <w:r>
        <w:t>: literary critique, persuasion/</w:t>
      </w:r>
      <w:r w:rsidR="005F4B75">
        <w:t>argument</w:t>
      </w:r>
      <w:r>
        <w:t xml:space="preserve">, research, and exposition.  Students will: </w:t>
      </w:r>
      <w:r w:rsidRPr="002078D7">
        <w:rPr>
          <w:bCs/>
        </w:rPr>
        <w:t>maintain an English Notebook</w:t>
      </w:r>
      <w:r w:rsidR="002078D7">
        <w:rPr>
          <w:bCs/>
        </w:rPr>
        <w:t xml:space="preserve"> or an English Section in their binder</w:t>
      </w:r>
      <w:r>
        <w:t xml:space="preserve">, confer with teachers and peers, engage in word study, and practice standard academic English conventions.  </w:t>
      </w:r>
      <w:r>
        <w:rPr>
          <w:b/>
          <w:bCs/>
        </w:rPr>
        <w:t>Writing must be neat and legible</w:t>
      </w:r>
      <w:r w:rsidR="002078D7">
        <w:t xml:space="preserve"> (typing is acceptable on most assignments)</w:t>
      </w:r>
      <w:r w:rsidR="00E75482">
        <w:t xml:space="preserve">. </w:t>
      </w:r>
    </w:p>
    <w:p w:rsidR="002078D7" w:rsidRDefault="002078D7" w:rsidP="000526EA">
      <w:pPr>
        <w:ind w:right="-540"/>
        <w:rPr>
          <w:sz w:val="16"/>
        </w:rPr>
      </w:pPr>
    </w:p>
    <w:p w:rsidR="002078D7" w:rsidRDefault="002078D7" w:rsidP="005E33F0">
      <w:pPr>
        <w:ind w:left="-900" w:firstLine="1620"/>
        <w:jc w:val="center"/>
      </w:pPr>
      <w:r>
        <w:t>SPEAKING AND LISTENING</w:t>
      </w:r>
    </w:p>
    <w:p w:rsidR="000526EA" w:rsidRDefault="000526EA" w:rsidP="000526EA">
      <w:pPr>
        <w:pBdr>
          <w:top w:val="single" w:sz="4" w:space="1" w:color="auto"/>
          <w:left w:val="single" w:sz="4" w:space="4" w:color="auto"/>
          <w:bottom w:val="single" w:sz="4" w:space="1" w:color="auto"/>
          <w:right w:val="single" w:sz="4" w:space="4" w:color="auto"/>
        </w:pBdr>
        <w:ind w:left="-1260" w:right="-540"/>
        <w:jc w:val="center"/>
        <w:rPr>
          <w:sz w:val="22"/>
        </w:rPr>
      </w:pPr>
      <w:r>
        <w:rPr>
          <w:sz w:val="22"/>
        </w:rPr>
        <w:t>Students will engage in speaking and listening activities throughout the year in the following ways:</w:t>
      </w:r>
    </w:p>
    <w:p w:rsidR="000526EA" w:rsidRDefault="000526EA" w:rsidP="000526EA">
      <w:pPr>
        <w:pBdr>
          <w:top w:val="single" w:sz="4" w:space="1" w:color="auto"/>
          <w:left w:val="single" w:sz="4" w:space="4" w:color="auto"/>
          <w:bottom w:val="single" w:sz="4" w:space="1" w:color="auto"/>
          <w:right w:val="single" w:sz="4" w:space="4" w:color="auto"/>
        </w:pBdr>
        <w:ind w:left="-1260" w:right="-540"/>
        <w:rPr>
          <w:sz w:val="22"/>
        </w:rPr>
      </w:pPr>
      <w:r>
        <w:rPr>
          <w:sz w:val="22"/>
        </w:rPr>
        <w:t>A. Particip</w:t>
      </w:r>
      <w:r w:rsidR="003136C1">
        <w:rPr>
          <w:sz w:val="22"/>
        </w:rPr>
        <w:t xml:space="preserve">ating in </w:t>
      </w:r>
      <w:r w:rsidR="00E75D1E">
        <w:rPr>
          <w:sz w:val="22"/>
        </w:rPr>
        <w:t>collaborative conversations and one-to-one discussions</w:t>
      </w:r>
      <w:r w:rsidR="003136C1">
        <w:rPr>
          <w:sz w:val="22"/>
        </w:rPr>
        <w:t xml:space="preserve"> </w:t>
      </w:r>
      <w:r>
        <w:rPr>
          <w:sz w:val="22"/>
        </w:rPr>
        <w:t>in shared or guided reading</w:t>
      </w:r>
    </w:p>
    <w:p w:rsidR="00E75D1E" w:rsidRDefault="000526EA" w:rsidP="000526EA">
      <w:pPr>
        <w:pBdr>
          <w:top w:val="single" w:sz="4" w:space="1" w:color="auto"/>
          <w:left w:val="single" w:sz="4" w:space="4" w:color="auto"/>
          <w:bottom w:val="single" w:sz="4" w:space="1" w:color="auto"/>
          <w:right w:val="single" w:sz="4" w:space="4" w:color="auto"/>
        </w:pBdr>
        <w:ind w:left="-1260" w:right="-540"/>
        <w:rPr>
          <w:sz w:val="22"/>
        </w:rPr>
      </w:pPr>
      <w:r>
        <w:rPr>
          <w:sz w:val="22"/>
        </w:rPr>
        <w:t xml:space="preserve">B. Preparing and delivering </w:t>
      </w:r>
      <w:r w:rsidR="00E75D1E">
        <w:rPr>
          <w:sz w:val="22"/>
        </w:rPr>
        <w:t xml:space="preserve">collaborative and </w:t>
      </w:r>
      <w:r>
        <w:rPr>
          <w:sz w:val="22"/>
        </w:rPr>
        <w:t>individual presentations</w:t>
      </w:r>
      <w:r w:rsidR="007A0881">
        <w:rPr>
          <w:sz w:val="22"/>
        </w:rPr>
        <w:t xml:space="preserve"> </w:t>
      </w:r>
    </w:p>
    <w:p w:rsidR="000526EA" w:rsidRPr="000526EA" w:rsidRDefault="000526EA" w:rsidP="000526EA">
      <w:pPr>
        <w:pBdr>
          <w:top w:val="single" w:sz="4" w:space="1" w:color="auto"/>
          <w:left w:val="single" w:sz="4" w:space="4" w:color="auto"/>
          <w:bottom w:val="single" w:sz="4" w:space="1" w:color="auto"/>
          <w:right w:val="single" w:sz="4" w:space="4" w:color="auto"/>
        </w:pBdr>
        <w:ind w:left="-1260" w:right="-540"/>
        <w:rPr>
          <w:sz w:val="22"/>
        </w:rPr>
      </w:pPr>
      <w:r>
        <w:rPr>
          <w:sz w:val="22"/>
        </w:rPr>
        <w:t>C. Critiqui</w:t>
      </w:r>
      <w:r w:rsidR="005F4B75">
        <w:rPr>
          <w:sz w:val="22"/>
        </w:rPr>
        <w:t>ng other works of literature,</w:t>
      </w:r>
      <w:r>
        <w:rPr>
          <w:sz w:val="22"/>
        </w:rPr>
        <w:t xml:space="preserve"> speeches</w:t>
      </w:r>
      <w:r w:rsidR="005F4B75">
        <w:rPr>
          <w:sz w:val="22"/>
        </w:rPr>
        <w:t xml:space="preserve"> and presentations</w:t>
      </w:r>
    </w:p>
    <w:p w:rsidR="002078D7" w:rsidRPr="005E33F0" w:rsidRDefault="002078D7" w:rsidP="005B113B">
      <w:pPr>
        <w:ind w:right="-180"/>
        <w:rPr>
          <w:sz w:val="16"/>
          <w:szCs w:val="16"/>
        </w:rPr>
      </w:pPr>
    </w:p>
    <w:p w:rsidR="005E33F0" w:rsidRDefault="005E33F0" w:rsidP="005E33F0">
      <w:pPr>
        <w:ind w:left="-900" w:firstLine="900"/>
        <w:jc w:val="center"/>
        <w:rPr>
          <w:sz w:val="22"/>
        </w:rPr>
      </w:pPr>
      <w:r>
        <w:rPr>
          <w:sz w:val="22"/>
        </w:rPr>
        <w:t>VOCABULARY</w:t>
      </w:r>
    </w:p>
    <w:p w:rsidR="00237F12" w:rsidRPr="00F613F2" w:rsidRDefault="004C4A80" w:rsidP="00F613F2">
      <w:pPr>
        <w:pBdr>
          <w:top w:val="single" w:sz="4" w:space="1" w:color="auto"/>
          <w:left w:val="single" w:sz="4" w:space="4" w:color="auto"/>
          <w:bottom w:val="single" w:sz="4" w:space="1" w:color="auto"/>
          <w:right w:val="single" w:sz="4" w:space="4" w:color="auto"/>
        </w:pBdr>
        <w:ind w:left="-1260" w:right="-540" w:firstLine="720"/>
        <w:rPr>
          <w:sz w:val="22"/>
        </w:rPr>
      </w:pPr>
      <w:r>
        <w:rPr>
          <w:sz w:val="22"/>
        </w:rPr>
        <w:t xml:space="preserve">We will be using the Sadlier Vocabulary Workshop Common Core Enriched Edition Level C by Jerome </w:t>
      </w:r>
      <w:proofErr w:type="spellStart"/>
      <w:r>
        <w:rPr>
          <w:sz w:val="22"/>
        </w:rPr>
        <w:t>Shotstak</w:t>
      </w:r>
      <w:proofErr w:type="spellEnd"/>
      <w:r>
        <w:rPr>
          <w:sz w:val="22"/>
        </w:rPr>
        <w:t xml:space="preserve"> for our vocabulary study.  We will also be focusing on Greek and Latin roots. </w:t>
      </w:r>
    </w:p>
    <w:p w:rsidR="00237F12" w:rsidRDefault="00237F12" w:rsidP="005E33F0">
      <w:pPr>
        <w:ind w:right="-540"/>
        <w:rPr>
          <w:sz w:val="16"/>
        </w:rPr>
      </w:pPr>
    </w:p>
    <w:p w:rsidR="006A01FF" w:rsidRDefault="006A01FF" w:rsidP="000526EA">
      <w:pPr>
        <w:ind w:left="-1260" w:right="-540"/>
        <w:jc w:val="center"/>
        <w:rPr>
          <w:sz w:val="22"/>
        </w:rPr>
      </w:pPr>
      <w:r>
        <w:rPr>
          <w:sz w:val="22"/>
        </w:rPr>
        <w:t>GRADING</w:t>
      </w:r>
    </w:p>
    <w:p w:rsidR="00527EF1" w:rsidRDefault="00751765" w:rsidP="00751765">
      <w:pPr>
        <w:rPr>
          <w:b/>
          <w:szCs w:val="20"/>
        </w:rPr>
      </w:pPr>
      <w:r w:rsidRPr="00751765">
        <w:rPr>
          <w:b/>
          <w:szCs w:val="20"/>
        </w:rPr>
        <w:t>Grading:</w:t>
      </w:r>
    </w:p>
    <w:p w:rsidR="00751765" w:rsidRPr="00527EF1" w:rsidRDefault="00751765" w:rsidP="00751765">
      <w:pPr>
        <w:rPr>
          <w:b/>
          <w:szCs w:val="20"/>
        </w:rPr>
      </w:pPr>
      <w:r w:rsidRPr="00751765">
        <w:rPr>
          <w:sz w:val="22"/>
          <w:szCs w:val="18"/>
        </w:rPr>
        <w:t>Advanced; Exceeds standards; 100%-90%; A</w:t>
      </w:r>
    </w:p>
    <w:p w:rsidR="00751765" w:rsidRPr="00751765" w:rsidRDefault="00751765" w:rsidP="00751765">
      <w:pPr>
        <w:rPr>
          <w:sz w:val="22"/>
          <w:szCs w:val="18"/>
        </w:rPr>
      </w:pPr>
      <w:r w:rsidRPr="00751765">
        <w:rPr>
          <w:sz w:val="22"/>
          <w:szCs w:val="18"/>
        </w:rPr>
        <w:t>Proficient; Meets standards; 89%-80%; B</w:t>
      </w:r>
    </w:p>
    <w:p w:rsidR="00751765" w:rsidRPr="00751765" w:rsidRDefault="00751765" w:rsidP="00751765">
      <w:pPr>
        <w:rPr>
          <w:sz w:val="22"/>
          <w:szCs w:val="18"/>
        </w:rPr>
      </w:pPr>
      <w:r w:rsidRPr="00751765">
        <w:rPr>
          <w:sz w:val="22"/>
          <w:szCs w:val="18"/>
        </w:rPr>
        <w:t>Basic; approaches standards; 79%-70%; C</w:t>
      </w:r>
    </w:p>
    <w:p w:rsidR="00751765" w:rsidRPr="00751765" w:rsidRDefault="00751765" w:rsidP="00751765">
      <w:pPr>
        <w:rPr>
          <w:sz w:val="22"/>
          <w:szCs w:val="18"/>
        </w:rPr>
      </w:pPr>
      <w:r w:rsidRPr="00751765">
        <w:rPr>
          <w:sz w:val="22"/>
          <w:szCs w:val="18"/>
        </w:rPr>
        <w:t xml:space="preserve">Below Basic; </w:t>
      </w:r>
      <w:proofErr w:type="gramStart"/>
      <w:r w:rsidRPr="00751765">
        <w:rPr>
          <w:sz w:val="22"/>
          <w:szCs w:val="18"/>
        </w:rPr>
        <w:t>Needs</w:t>
      </w:r>
      <w:proofErr w:type="gramEnd"/>
      <w:r w:rsidRPr="00751765">
        <w:rPr>
          <w:sz w:val="22"/>
          <w:szCs w:val="18"/>
        </w:rPr>
        <w:t xml:space="preserve"> re-teaching/revision to meet standards; an area of concern; 69%-60% D</w:t>
      </w:r>
    </w:p>
    <w:p w:rsidR="00751765" w:rsidRDefault="00751765" w:rsidP="00751765">
      <w:pPr>
        <w:rPr>
          <w:sz w:val="22"/>
          <w:szCs w:val="18"/>
        </w:rPr>
      </w:pPr>
      <w:r w:rsidRPr="00751765">
        <w:rPr>
          <w:sz w:val="22"/>
          <w:szCs w:val="18"/>
        </w:rPr>
        <w:t xml:space="preserve">Far </w:t>
      </w:r>
      <w:proofErr w:type="gramStart"/>
      <w:r w:rsidRPr="00751765">
        <w:rPr>
          <w:sz w:val="22"/>
          <w:szCs w:val="18"/>
        </w:rPr>
        <w:t>Below</w:t>
      </w:r>
      <w:proofErr w:type="gramEnd"/>
      <w:r w:rsidRPr="00751765">
        <w:rPr>
          <w:sz w:val="22"/>
          <w:szCs w:val="18"/>
        </w:rPr>
        <w:t xml:space="preserve"> Basic; Needs extensive re-teaching; and area of immediate concern; 59% and below; F</w:t>
      </w:r>
    </w:p>
    <w:p w:rsidR="00527EF1" w:rsidRPr="00751765" w:rsidRDefault="00527EF1" w:rsidP="00751765">
      <w:pPr>
        <w:rPr>
          <w:sz w:val="22"/>
          <w:szCs w:val="18"/>
        </w:rPr>
      </w:pPr>
    </w:p>
    <w:p w:rsidR="00751765" w:rsidRPr="00751765" w:rsidRDefault="00751765" w:rsidP="00751765">
      <w:pPr>
        <w:rPr>
          <w:b/>
          <w:szCs w:val="20"/>
        </w:rPr>
      </w:pPr>
      <w:r w:rsidRPr="00751765">
        <w:rPr>
          <w:b/>
          <w:szCs w:val="20"/>
        </w:rPr>
        <w:t>Rubrics:</w:t>
      </w:r>
    </w:p>
    <w:p w:rsidR="00751765" w:rsidRDefault="00751765" w:rsidP="00751765">
      <w:pPr>
        <w:rPr>
          <w:b/>
          <w:sz w:val="22"/>
          <w:szCs w:val="18"/>
        </w:rPr>
      </w:pPr>
      <w:r w:rsidRPr="00751765">
        <w:rPr>
          <w:sz w:val="22"/>
          <w:szCs w:val="18"/>
        </w:rPr>
        <w:t>Many assignments will be assessed using a rubric.  This is a form that outlines the performance standards a student is expected to meet on the assignment.  The instructor will do his/her best to make the rubric very clear, and will have available to students BEFORE the assignment is due.  This will allow students to work toward the CA Language Arts Standards</w:t>
      </w:r>
    </w:p>
    <w:p w:rsidR="00751765" w:rsidRDefault="00751765" w:rsidP="00751765">
      <w:pPr>
        <w:jc w:val="center"/>
        <w:rPr>
          <w:b/>
          <w:sz w:val="22"/>
          <w:szCs w:val="18"/>
        </w:rPr>
      </w:pPr>
    </w:p>
    <w:p w:rsidR="00751765" w:rsidRPr="00751765" w:rsidRDefault="00751765" w:rsidP="00751765">
      <w:pPr>
        <w:jc w:val="center"/>
        <w:rPr>
          <w:b/>
          <w:sz w:val="22"/>
          <w:szCs w:val="18"/>
        </w:rPr>
      </w:pPr>
      <w:r>
        <w:rPr>
          <w:b/>
          <w:sz w:val="22"/>
          <w:szCs w:val="18"/>
        </w:rPr>
        <w:t>SEE BACK OF PAGE</w:t>
      </w:r>
    </w:p>
    <w:p w:rsidR="00751765" w:rsidRDefault="00751765" w:rsidP="00751765">
      <w:pPr>
        <w:rPr>
          <w:b/>
          <w:sz w:val="22"/>
          <w:szCs w:val="18"/>
        </w:rPr>
      </w:pPr>
    </w:p>
    <w:p w:rsidR="003314DB" w:rsidRDefault="003314DB" w:rsidP="00751765">
      <w:pPr>
        <w:rPr>
          <w:b/>
          <w:sz w:val="22"/>
          <w:szCs w:val="18"/>
        </w:rPr>
      </w:pPr>
    </w:p>
    <w:p w:rsidR="003314DB" w:rsidRDefault="003314DB" w:rsidP="00751765">
      <w:pPr>
        <w:rPr>
          <w:b/>
          <w:sz w:val="22"/>
          <w:szCs w:val="18"/>
        </w:rPr>
      </w:pPr>
    </w:p>
    <w:p w:rsidR="000D6120" w:rsidRDefault="000D6120" w:rsidP="000D6120">
      <w:pPr>
        <w:jc w:val="center"/>
        <w:rPr>
          <w:b/>
          <w:sz w:val="22"/>
          <w:szCs w:val="18"/>
        </w:rPr>
      </w:pPr>
      <w:r w:rsidRPr="00751765">
        <w:rPr>
          <w:sz w:val="22"/>
          <w:szCs w:val="18"/>
        </w:rPr>
        <w:t xml:space="preserve">. </w:t>
      </w:r>
      <w:r w:rsidRPr="00751765">
        <w:rPr>
          <w:b/>
          <w:sz w:val="22"/>
          <w:szCs w:val="18"/>
        </w:rPr>
        <w:t>Grades will be based on the following criteria:</w:t>
      </w:r>
    </w:p>
    <w:p w:rsidR="000D6120" w:rsidRPr="00751765" w:rsidRDefault="000D6120" w:rsidP="00751765">
      <w:pPr>
        <w:rPr>
          <w:b/>
          <w:sz w:val="22"/>
          <w:szCs w:val="18"/>
        </w:rPr>
      </w:pPr>
    </w:p>
    <w:tbl>
      <w:tblPr>
        <w:tblStyle w:val="TableGrid"/>
        <w:tblW w:w="0" w:type="auto"/>
        <w:tblLook w:val="04A0" w:firstRow="1" w:lastRow="0" w:firstColumn="1" w:lastColumn="0" w:noHBand="0" w:noVBand="1"/>
      </w:tblPr>
      <w:tblGrid>
        <w:gridCol w:w="9354"/>
        <w:gridCol w:w="222"/>
      </w:tblGrid>
      <w:tr w:rsidR="00751765" w:rsidTr="002D1019">
        <w:trPr>
          <w:gridAfter w:val="1"/>
        </w:trPr>
        <w:tc>
          <w:tcPr>
            <w:tcW w:w="0" w:type="auto"/>
          </w:tcPr>
          <w:p w:rsidR="00751765" w:rsidRPr="00751765" w:rsidRDefault="00751765" w:rsidP="002D1019">
            <w:pPr>
              <w:rPr>
                <w:rFonts w:ascii="Times New Roman" w:hAnsi="Times New Roman" w:cs="Times New Roman"/>
                <w:b/>
                <w:sz w:val="20"/>
                <w:szCs w:val="20"/>
              </w:rPr>
            </w:pPr>
            <w:r w:rsidRPr="00751765">
              <w:rPr>
                <w:rFonts w:ascii="Times New Roman" w:hAnsi="Times New Roman" w:cs="Times New Roman"/>
                <w:b/>
                <w:sz w:val="20"/>
                <w:szCs w:val="20"/>
              </w:rPr>
              <w:t>Categories</w:t>
            </w:r>
          </w:p>
        </w:tc>
      </w:tr>
      <w:tr w:rsidR="00751765" w:rsidTr="002D1019">
        <w:tc>
          <w:tcPr>
            <w:tcW w:w="0" w:type="auto"/>
          </w:tcPr>
          <w:p w:rsidR="00751765" w:rsidRPr="00751765" w:rsidRDefault="00751765" w:rsidP="002D1019">
            <w:pPr>
              <w:rPr>
                <w:rFonts w:ascii="Times New Roman" w:hAnsi="Times New Roman" w:cs="Times New Roman"/>
                <w:b/>
              </w:rPr>
            </w:pPr>
            <w:r w:rsidRPr="00751765">
              <w:rPr>
                <w:rFonts w:ascii="Times New Roman" w:hAnsi="Times New Roman" w:cs="Times New Roman"/>
                <w:b/>
              </w:rPr>
              <w:t xml:space="preserve">Assignments </w:t>
            </w:r>
          </w:p>
          <w:p w:rsidR="00751765" w:rsidRPr="00751765" w:rsidRDefault="00751765" w:rsidP="002D1019">
            <w:pPr>
              <w:rPr>
                <w:rFonts w:ascii="Times New Roman" w:hAnsi="Times New Roman" w:cs="Times New Roman"/>
                <w:b/>
                <w:i/>
                <w:iCs/>
              </w:rPr>
            </w:pPr>
            <w:r w:rsidRPr="00751765">
              <w:rPr>
                <w:rFonts w:ascii="Times New Roman" w:eastAsia="Arial Unicode MS" w:hAnsi="Times New Roman" w:cs="Times New Roman"/>
                <w:b/>
                <w:sz w:val="18"/>
                <w:szCs w:val="18"/>
              </w:rPr>
              <w:t xml:space="preserve">Point Range / </w:t>
            </w:r>
            <w:r w:rsidR="00B97C6E">
              <w:rPr>
                <w:rFonts w:ascii="Times New Roman" w:eastAsia="Arial Unicode MS" w:hAnsi="Times New Roman" w:cs="Times New Roman"/>
                <w:b/>
                <w:sz w:val="18"/>
                <w:szCs w:val="18"/>
              </w:rPr>
              <w:t>Variability Scale : (5-20+</w:t>
            </w:r>
            <w:r w:rsidRPr="00751765">
              <w:rPr>
                <w:rFonts w:ascii="Times New Roman" w:eastAsia="Arial Unicode MS" w:hAnsi="Times New Roman" w:cs="Times New Roman"/>
                <w:b/>
                <w:sz w:val="18"/>
                <w:szCs w:val="18"/>
              </w:rPr>
              <w:t>)</w:t>
            </w:r>
            <w:r w:rsidRPr="00751765">
              <w:rPr>
                <w:rFonts w:ascii="Times New Roman" w:hAnsi="Times New Roman" w:cs="Times New Roman"/>
                <w:b/>
                <w:i/>
                <w:iCs/>
              </w:rPr>
              <w:t xml:space="preserve"> </w:t>
            </w:r>
          </w:p>
          <w:p w:rsidR="00751765" w:rsidRPr="00751765" w:rsidRDefault="00751765" w:rsidP="002D1019">
            <w:pPr>
              <w:rPr>
                <w:rFonts w:ascii="Times New Roman" w:hAnsi="Times New Roman" w:cs="Times New Roman"/>
                <w:b/>
                <w:sz w:val="18"/>
                <w:szCs w:val="18"/>
              </w:rPr>
            </w:pPr>
            <w:r w:rsidRPr="00751765">
              <w:rPr>
                <w:rFonts w:ascii="Times New Roman" w:hAnsi="Times New Roman" w:cs="Times New Roman"/>
                <w:i/>
                <w:iCs/>
                <w:sz w:val="18"/>
                <w:szCs w:val="18"/>
              </w:rPr>
              <w:t xml:space="preserve">Small, formative assignments.  Daily in frequency or short duration.  </w:t>
            </w:r>
          </w:p>
          <w:p w:rsidR="00751765" w:rsidRPr="00751765" w:rsidRDefault="00751765" w:rsidP="002D1019">
            <w:pPr>
              <w:rPr>
                <w:rFonts w:ascii="Times New Roman" w:hAnsi="Times New Roman" w:cs="Times New Roman"/>
                <w:i/>
                <w:iCs/>
                <w:sz w:val="18"/>
                <w:szCs w:val="18"/>
              </w:rPr>
            </w:pPr>
            <w:r w:rsidRPr="00751765">
              <w:rPr>
                <w:rFonts w:ascii="Times New Roman" w:hAnsi="Times New Roman" w:cs="Times New Roman"/>
                <w:i/>
                <w:iCs/>
                <w:sz w:val="18"/>
                <w:szCs w:val="18"/>
              </w:rPr>
              <w:t>Given to practice or reinforce content, introduce students to new ideas, etc.</w:t>
            </w:r>
          </w:p>
        </w:tc>
        <w:tc>
          <w:tcPr>
            <w:tcW w:w="0" w:type="auto"/>
          </w:tcPr>
          <w:p w:rsidR="00751765" w:rsidRPr="00997CC6" w:rsidRDefault="00751765" w:rsidP="002D1019">
            <w:pPr>
              <w:pStyle w:val="ListParagraph"/>
              <w:rPr>
                <w:rFonts w:ascii="Helvetica" w:hAnsi="Helvetica" w:cs="Helvetica"/>
                <w:sz w:val="18"/>
                <w:szCs w:val="18"/>
              </w:rPr>
            </w:pPr>
          </w:p>
        </w:tc>
      </w:tr>
      <w:tr w:rsidR="00751765" w:rsidTr="002D1019">
        <w:tc>
          <w:tcPr>
            <w:tcW w:w="0" w:type="auto"/>
          </w:tcPr>
          <w:p w:rsidR="00751765" w:rsidRPr="00751765" w:rsidRDefault="00751765" w:rsidP="002D1019">
            <w:pPr>
              <w:rPr>
                <w:rFonts w:ascii="Times New Roman" w:hAnsi="Times New Roman" w:cs="Times New Roman"/>
                <w:b/>
              </w:rPr>
            </w:pPr>
            <w:r w:rsidRPr="00751765">
              <w:rPr>
                <w:rFonts w:ascii="Times New Roman" w:hAnsi="Times New Roman" w:cs="Times New Roman"/>
                <w:b/>
              </w:rPr>
              <w:t>Assessments</w:t>
            </w:r>
          </w:p>
          <w:p w:rsidR="00751765" w:rsidRPr="00751765" w:rsidRDefault="00751765" w:rsidP="002D1019">
            <w:pPr>
              <w:rPr>
                <w:rFonts w:ascii="Times New Roman" w:hAnsi="Times New Roman" w:cs="Times New Roman"/>
                <w:b/>
                <w:i/>
                <w:iCs/>
                <w:sz w:val="18"/>
                <w:szCs w:val="18"/>
              </w:rPr>
            </w:pPr>
            <w:r w:rsidRPr="00751765">
              <w:rPr>
                <w:rFonts w:ascii="Times New Roman" w:eastAsia="Arial Unicode MS" w:hAnsi="Times New Roman" w:cs="Times New Roman"/>
                <w:b/>
                <w:sz w:val="18"/>
                <w:szCs w:val="18"/>
              </w:rPr>
              <w:t>Point Rang</w:t>
            </w:r>
            <w:r w:rsidR="00B97C6E">
              <w:rPr>
                <w:rFonts w:ascii="Times New Roman" w:eastAsia="Arial Unicode MS" w:hAnsi="Times New Roman" w:cs="Times New Roman"/>
                <w:b/>
                <w:sz w:val="18"/>
                <w:szCs w:val="18"/>
              </w:rPr>
              <w:t>e / Variability Scale : (5-3</w:t>
            </w:r>
            <w:r w:rsidRPr="00751765">
              <w:rPr>
                <w:rFonts w:ascii="Times New Roman" w:eastAsia="Arial Unicode MS" w:hAnsi="Times New Roman" w:cs="Times New Roman"/>
                <w:b/>
                <w:sz w:val="18"/>
                <w:szCs w:val="18"/>
              </w:rPr>
              <w:t>0</w:t>
            </w:r>
            <w:r w:rsidR="00B97C6E">
              <w:rPr>
                <w:rFonts w:ascii="Times New Roman" w:eastAsia="Arial Unicode MS" w:hAnsi="Times New Roman" w:cs="Times New Roman"/>
                <w:b/>
                <w:sz w:val="18"/>
                <w:szCs w:val="18"/>
              </w:rPr>
              <w:t>+</w:t>
            </w:r>
            <w:r w:rsidRPr="00751765">
              <w:rPr>
                <w:rFonts w:ascii="Times New Roman" w:eastAsia="Arial Unicode MS" w:hAnsi="Times New Roman" w:cs="Times New Roman"/>
                <w:b/>
                <w:sz w:val="18"/>
                <w:szCs w:val="18"/>
              </w:rPr>
              <w:t>)</w:t>
            </w:r>
            <w:r w:rsidRPr="00751765">
              <w:rPr>
                <w:rFonts w:ascii="Times New Roman" w:hAnsi="Times New Roman" w:cs="Times New Roman"/>
                <w:b/>
                <w:i/>
                <w:iCs/>
                <w:sz w:val="18"/>
                <w:szCs w:val="18"/>
              </w:rPr>
              <w:t xml:space="preserve"> </w:t>
            </w:r>
          </w:p>
          <w:p w:rsidR="00751765" w:rsidRPr="00751765" w:rsidRDefault="00751765" w:rsidP="002D1019">
            <w:pPr>
              <w:pStyle w:val="TableStyle2"/>
              <w:rPr>
                <w:rFonts w:ascii="Times New Roman" w:hAnsi="Times New Roman" w:cs="Times New Roman"/>
                <w:i/>
                <w:sz w:val="18"/>
                <w:szCs w:val="18"/>
              </w:rPr>
            </w:pPr>
            <w:r w:rsidRPr="00751765">
              <w:rPr>
                <w:rFonts w:ascii="Times New Roman" w:hAnsi="Times New Roman" w:cs="Times New Roman"/>
                <w:i/>
                <w:sz w:val="18"/>
                <w:szCs w:val="18"/>
              </w:rPr>
              <w:t>Method for assessing student comprehension on a subject or unit of study.  Key component is immediacy and preparedness.</w:t>
            </w:r>
          </w:p>
          <w:p w:rsidR="00751765" w:rsidRPr="00751765" w:rsidRDefault="00751765" w:rsidP="002D1019">
            <w:pPr>
              <w:rPr>
                <w:rFonts w:ascii="Times New Roman" w:hAnsi="Times New Roman" w:cs="Times New Roman"/>
                <w:b/>
                <w:i/>
                <w:sz w:val="18"/>
                <w:szCs w:val="18"/>
              </w:rPr>
            </w:pPr>
            <w:r w:rsidRPr="00751765">
              <w:rPr>
                <w:rFonts w:ascii="Times New Roman" w:eastAsia="Arial Unicode MS" w:hAnsi="Times New Roman" w:cs="Times New Roman"/>
                <w:i/>
                <w:sz w:val="18"/>
                <w:szCs w:val="18"/>
              </w:rPr>
              <w:t xml:space="preserve">Work that requires focus extending beyond one or two days. This work requires the students to work for a greater amount of time to complete or demonstrate mastery.  </w:t>
            </w:r>
          </w:p>
        </w:tc>
        <w:tc>
          <w:tcPr>
            <w:tcW w:w="0" w:type="auto"/>
          </w:tcPr>
          <w:p w:rsidR="00751765" w:rsidRPr="00D92F01" w:rsidRDefault="00751765" w:rsidP="002D1019">
            <w:pPr>
              <w:pStyle w:val="ListParagraph"/>
              <w:rPr>
                <w:rFonts w:ascii="Helvetica" w:hAnsi="Helvetica" w:cs="Helvetica"/>
                <w:sz w:val="18"/>
                <w:szCs w:val="18"/>
              </w:rPr>
            </w:pPr>
          </w:p>
        </w:tc>
      </w:tr>
      <w:tr w:rsidR="00751765" w:rsidTr="002D1019">
        <w:tc>
          <w:tcPr>
            <w:tcW w:w="0" w:type="auto"/>
          </w:tcPr>
          <w:p w:rsidR="00751765" w:rsidRPr="00751765" w:rsidRDefault="00751765" w:rsidP="002D1019">
            <w:pPr>
              <w:rPr>
                <w:rFonts w:ascii="Times New Roman" w:hAnsi="Times New Roman" w:cs="Times New Roman"/>
                <w:b/>
              </w:rPr>
            </w:pPr>
            <w:r w:rsidRPr="00751765">
              <w:rPr>
                <w:rFonts w:ascii="Times New Roman" w:hAnsi="Times New Roman" w:cs="Times New Roman"/>
                <w:b/>
              </w:rPr>
              <w:t>Projects</w:t>
            </w:r>
            <w:r w:rsidR="000D6120">
              <w:rPr>
                <w:rFonts w:ascii="Times New Roman" w:hAnsi="Times New Roman" w:cs="Times New Roman"/>
                <w:b/>
              </w:rPr>
              <w:t>/Essays</w:t>
            </w:r>
          </w:p>
          <w:p w:rsidR="00751765" w:rsidRPr="00751765" w:rsidRDefault="00751765" w:rsidP="002D1019">
            <w:pPr>
              <w:rPr>
                <w:rFonts w:ascii="Times New Roman" w:hAnsi="Times New Roman" w:cs="Times New Roman"/>
                <w:b/>
                <w:i/>
                <w:iCs/>
                <w:sz w:val="18"/>
                <w:szCs w:val="18"/>
              </w:rPr>
            </w:pPr>
            <w:r w:rsidRPr="00751765">
              <w:rPr>
                <w:rFonts w:ascii="Times New Roman" w:eastAsia="Arial Unicode MS" w:hAnsi="Times New Roman" w:cs="Times New Roman"/>
                <w:b/>
                <w:sz w:val="18"/>
                <w:szCs w:val="18"/>
              </w:rPr>
              <w:t>Point R</w:t>
            </w:r>
            <w:r w:rsidR="00B97C6E">
              <w:rPr>
                <w:rFonts w:ascii="Times New Roman" w:eastAsia="Arial Unicode MS" w:hAnsi="Times New Roman" w:cs="Times New Roman"/>
                <w:b/>
                <w:sz w:val="18"/>
                <w:szCs w:val="18"/>
              </w:rPr>
              <w:t>ange / Variability Scale :   (30</w:t>
            </w:r>
            <w:r w:rsidRPr="00751765">
              <w:rPr>
                <w:rFonts w:ascii="Times New Roman" w:eastAsia="Arial Unicode MS" w:hAnsi="Times New Roman" w:cs="Times New Roman"/>
                <w:b/>
                <w:sz w:val="18"/>
                <w:szCs w:val="18"/>
              </w:rPr>
              <w:t>-100</w:t>
            </w:r>
            <w:r>
              <w:rPr>
                <w:rFonts w:ascii="Times New Roman" w:eastAsia="Arial Unicode MS" w:hAnsi="Times New Roman" w:cs="Times New Roman"/>
                <w:b/>
                <w:sz w:val="18"/>
                <w:szCs w:val="18"/>
              </w:rPr>
              <w:t>+</w:t>
            </w:r>
            <w:r w:rsidRPr="00751765">
              <w:rPr>
                <w:rFonts w:ascii="Times New Roman" w:eastAsia="Arial Unicode MS" w:hAnsi="Times New Roman" w:cs="Times New Roman"/>
                <w:b/>
                <w:sz w:val="18"/>
                <w:szCs w:val="18"/>
              </w:rPr>
              <w:t>)</w:t>
            </w:r>
            <w:r w:rsidRPr="00751765">
              <w:rPr>
                <w:rFonts w:ascii="Times New Roman" w:hAnsi="Times New Roman" w:cs="Times New Roman"/>
                <w:b/>
                <w:i/>
                <w:iCs/>
                <w:sz w:val="18"/>
                <w:szCs w:val="18"/>
              </w:rPr>
              <w:t xml:space="preserve"> </w:t>
            </w:r>
          </w:p>
          <w:p w:rsidR="00751765" w:rsidRPr="00751765" w:rsidRDefault="00751765" w:rsidP="002D1019">
            <w:pPr>
              <w:rPr>
                <w:rFonts w:ascii="Times New Roman" w:eastAsia="Arial Unicode MS" w:hAnsi="Times New Roman" w:cs="Times New Roman"/>
                <w:i/>
                <w:sz w:val="18"/>
                <w:szCs w:val="18"/>
              </w:rPr>
            </w:pPr>
            <w:r w:rsidRPr="00751765">
              <w:rPr>
                <w:rFonts w:ascii="Times New Roman" w:eastAsia="Arial Unicode MS" w:hAnsi="Times New Roman" w:cs="Times New Roman"/>
                <w:i/>
                <w:sz w:val="18"/>
                <w:szCs w:val="18"/>
              </w:rPr>
              <w:t>Large scale, summative projects.  Infrequent in assignment, long in duration.  Given to assess students understanding of concepts and their relationships, and/or to demonstrate mastery.</w:t>
            </w:r>
          </w:p>
          <w:p w:rsidR="00751765" w:rsidRPr="00751765" w:rsidRDefault="00751765" w:rsidP="002D1019">
            <w:pPr>
              <w:rPr>
                <w:rFonts w:ascii="Times New Roman" w:eastAsia="Arial Unicode MS" w:hAnsi="Times New Roman" w:cs="Times New Roman"/>
                <w:i/>
                <w:sz w:val="18"/>
                <w:szCs w:val="18"/>
              </w:rPr>
            </w:pPr>
            <w:r w:rsidRPr="00751765">
              <w:rPr>
                <w:rFonts w:ascii="Times New Roman" w:eastAsia="Arial Unicode MS" w:hAnsi="Times New Roman" w:cs="Times New Roman"/>
                <w:i/>
                <w:sz w:val="18"/>
                <w:szCs w:val="18"/>
              </w:rPr>
              <w:t>Work that reflects the summation of a concept, unit of study, or a great deal of complexity.  These assignments take long periods of time and effort to complete, and have rubrics indicating how they will be scored.</w:t>
            </w:r>
          </w:p>
          <w:p w:rsidR="00751765" w:rsidRPr="00751765" w:rsidRDefault="00751765" w:rsidP="002D1019">
            <w:pPr>
              <w:rPr>
                <w:rFonts w:ascii="Times New Roman" w:hAnsi="Times New Roman" w:cs="Times New Roman"/>
                <w:sz w:val="18"/>
                <w:szCs w:val="18"/>
              </w:rPr>
            </w:pPr>
          </w:p>
        </w:tc>
        <w:tc>
          <w:tcPr>
            <w:tcW w:w="0" w:type="auto"/>
          </w:tcPr>
          <w:p w:rsidR="00751765" w:rsidRDefault="00751765" w:rsidP="002D1019">
            <w:pPr>
              <w:rPr>
                <w:rFonts w:ascii="Helvetica" w:hAnsi="Helvetica" w:cs="Helvetica"/>
                <w:sz w:val="18"/>
                <w:szCs w:val="18"/>
              </w:rPr>
            </w:pPr>
          </w:p>
        </w:tc>
      </w:tr>
    </w:tbl>
    <w:p w:rsidR="00751765" w:rsidRDefault="00751765" w:rsidP="00751765">
      <w:pPr>
        <w:rPr>
          <w:rFonts w:ascii="Helvetica" w:hAnsi="Helvetica" w:cs="Helvetica"/>
          <w:b/>
          <w:sz w:val="20"/>
          <w:szCs w:val="20"/>
        </w:rPr>
      </w:pPr>
    </w:p>
    <w:p w:rsidR="00751765" w:rsidRPr="00751765" w:rsidRDefault="00751765" w:rsidP="00751765">
      <w:pPr>
        <w:rPr>
          <w:sz w:val="20"/>
          <w:szCs w:val="20"/>
        </w:rPr>
      </w:pPr>
      <w:r w:rsidRPr="00751765">
        <w:rPr>
          <w:b/>
          <w:sz w:val="20"/>
          <w:szCs w:val="20"/>
        </w:rPr>
        <w:t xml:space="preserve">Homework: </w:t>
      </w:r>
      <w:r w:rsidRPr="00751765">
        <w:rPr>
          <w:sz w:val="20"/>
          <w:szCs w:val="20"/>
        </w:rPr>
        <w:t xml:space="preserve">Please check your child’s daily planner on a daily basis for assignments.  </w:t>
      </w:r>
    </w:p>
    <w:p w:rsidR="00751765" w:rsidRPr="00751765" w:rsidRDefault="00751765" w:rsidP="00751765">
      <w:pPr>
        <w:rPr>
          <w:sz w:val="18"/>
          <w:szCs w:val="18"/>
        </w:rPr>
      </w:pPr>
    </w:p>
    <w:p w:rsidR="00751765" w:rsidRPr="00751765" w:rsidRDefault="00751765" w:rsidP="00751765">
      <w:pPr>
        <w:rPr>
          <w:sz w:val="20"/>
          <w:szCs w:val="20"/>
        </w:rPr>
      </w:pPr>
      <w:r w:rsidRPr="00751765">
        <w:rPr>
          <w:b/>
          <w:sz w:val="20"/>
          <w:szCs w:val="20"/>
        </w:rPr>
        <w:t xml:space="preserve">Tutoring: </w:t>
      </w:r>
      <w:r w:rsidRPr="00751765">
        <w:rPr>
          <w:sz w:val="20"/>
          <w:szCs w:val="20"/>
        </w:rPr>
        <w:t>Tutoring will be available after school upon request.  It is also possible to meet with students at other times, if appointments are made in advance.  Tutoring is encouraged for students who have failed to complete homework, or class assignments, or need extra help.</w:t>
      </w:r>
      <w:r w:rsidR="005F4B75">
        <w:rPr>
          <w:sz w:val="20"/>
          <w:szCs w:val="20"/>
        </w:rPr>
        <w:t xml:space="preserve">  School wide tutoring occurs Tuesday and Thursdays after school and a late bus is provided.</w:t>
      </w:r>
    </w:p>
    <w:p w:rsidR="00751765" w:rsidRPr="000B7600" w:rsidRDefault="00751765" w:rsidP="00751765">
      <w:pPr>
        <w:rPr>
          <w:rFonts w:ascii="Helvetica" w:hAnsi="Helvetica" w:cs="Helvetica"/>
          <w:b/>
          <w:sz w:val="20"/>
          <w:szCs w:val="20"/>
        </w:rPr>
      </w:pPr>
    </w:p>
    <w:p w:rsidR="006A01FF" w:rsidRDefault="006A01FF" w:rsidP="000526EA">
      <w:pPr>
        <w:ind w:left="-1260" w:right="-540"/>
        <w:rPr>
          <w:sz w:val="16"/>
        </w:rPr>
      </w:pPr>
    </w:p>
    <w:p w:rsidR="006A01FF" w:rsidRDefault="006A01FF" w:rsidP="000526EA">
      <w:pPr>
        <w:ind w:left="-1260" w:right="-540"/>
        <w:jc w:val="center"/>
        <w:rPr>
          <w:sz w:val="22"/>
        </w:rPr>
      </w:pPr>
      <w:r>
        <w:rPr>
          <w:sz w:val="22"/>
        </w:rPr>
        <w:t>CITIZENSHIP</w:t>
      </w:r>
    </w:p>
    <w:p w:rsidR="00B635A9" w:rsidRDefault="00B635A9" w:rsidP="000526EA">
      <w:pPr>
        <w:pBdr>
          <w:top w:val="single" w:sz="4" w:space="1" w:color="auto"/>
          <w:left w:val="single" w:sz="4" w:space="4" w:color="auto"/>
          <w:bottom w:val="single" w:sz="4" w:space="1" w:color="auto"/>
          <w:right w:val="single" w:sz="4" w:space="4" w:color="auto"/>
        </w:pBdr>
        <w:ind w:left="-1260" w:right="-540"/>
        <w:rPr>
          <w:sz w:val="22"/>
          <w:szCs w:val="22"/>
        </w:rPr>
      </w:pPr>
    </w:p>
    <w:p w:rsidR="00B635A9" w:rsidRDefault="0057238A" w:rsidP="00B635A9">
      <w:pPr>
        <w:pBdr>
          <w:top w:val="single" w:sz="4" w:space="1" w:color="auto"/>
          <w:left w:val="single" w:sz="4" w:space="4" w:color="auto"/>
          <w:bottom w:val="single" w:sz="4" w:space="1" w:color="auto"/>
          <w:right w:val="single" w:sz="4" w:space="4" w:color="auto"/>
        </w:pBdr>
        <w:ind w:left="-1260" w:right="-540"/>
        <w:jc w:val="center"/>
        <w:rPr>
          <w:sz w:val="22"/>
          <w:szCs w:val="22"/>
        </w:rPr>
      </w:pPr>
      <w:r>
        <w:rPr>
          <w:sz w:val="22"/>
          <w:szCs w:val="22"/>
        </w:rPr>
        <w:t xml:space="preserve">Refer to the </w:t>
      </w:r>
      <w:r w:rsidR="002E0B8C">
        <w:rPr>
          <w:sz w:val="22"/>
          <w:szCs w:val="22"/>
        </w:rPr>
        <w:t xml:space="preserve">rubric in </w:t>
      </w:r>
      <w:r w:rsidR="00B635A9">
        <w:rPr>
          <w:sz w:val="22"/>
          <w:szCs w:val="22"/>
        </w:rPr>
        <w:t>the student planner</w:t>
      </w:r>
      <w:r w:rsidR="00751765">
        <w:rPr>
          <w:sz w:val="22"/>
          <w:szCs w:val="22"/>
        </w:rPr>
        <w:t xml:space="preserve"> </w:t>
      </w:r>
      <w:r w:rsidR="00D47977">
        <w:rPr>
          <w:sz w:val="22"/>
          <w:szCs w:val="22"/>
        </w:rPr>
        <w:t>(page 7</w:t>
      </w:r>
      <w:r w:rsidR="008B6894">
        <w:rPr>
          <w:sz w:val="22"/>
          <w:szCs w:val="22"/>
        </w:rPr>
        <w:t xml:space="preserve">) </w:t>
      </w:r>
      <w:r w:rsidR="00B635A9">
        <w:rPr>
          <w:sz w:val="22"/>
          <w:szCs w:val="22"/>
        </w:rPr>
        <w:t>for more information.</w:t>
      </w:r>
    </w:p>
    <w:p w:rsidR="006A01FF" w:rsidRDefault="006A01FF" w:rsidP="000526EA">
      <w:pPr>
        <w:pBdr>
          <w:top w:val="single" w:sz="4" w:space="1" w:color="auto"/>
          <w:left w:val="single" w:sz="4" w:space="4" w:color="auto"/>
          <w:bottom w:val="single" w:sz="4" w:space="1" w:color="auto"/>
          <w:right w:val="single" w:sz="4" w:space="4" w:color="auto"/>
        </w:pBdr>
        <w:ind w:left="-1260" w:right="-540"/>
        <w:rPr>
          <w:sz w:val="16"/>
          <w:szCs w:val="22"/>
        </w:rPr>
      </w:pPr>
    </w:p>
    <w:p w:rsidR="006A01FF" w:rsidRDefault="006A01FF" w:rsidP="00CF0519">
      <w:pPr>
        <w:pStyle w:val="BodyText"/>
        <w:pBdr>
          <w:top w:val="none" w:sz="0" w:space="0" w:color="auto"/>
          <w:left w:val="none" w:sz="0" w:space="0" w:color="auto"/>
          <w:bottom w:val="none" w:sz="0" w:space="0" w:color="auto"/>
          <w:right w:val="none" w:sz="0" w:space="0" w:color="auto"/>
        </w:pBdr>
        <w:ind w:left="-1260" w:right="-540"/>
        <w:jc w:val="center"/>
        <w:rPr>
          <w:i w:val="0"/>
          <w:iCs w:val="0"/>
          <w:sz w:val="20"/>
        </w:rPr>
      </w:pPr>
      <w:r w:rsidRPr="002E0B8C">
        <w:rPr>
          <w:i w:val="0"/>
          <w:iCs w:val="0"/>
          <w:sz w:val="20"/>
        </w:rPr>
        <w:t xml:space="preserve">Please see </w:t>
      </w:r>
      <w:proofErr w:type="spellStart"/>
      <w:r w:rsidRPr="002E0B8C">
        <w:rPr>
          <w:i w:val="0"/>
          <w:iCs w:val="0"/>
          <w:sz w:val="20"/>
        </w:rPr>
        <w:t>Standley’s</w:t>
      </w:r>
      <w:proofErr w:type="spellEnd"/>
      <w:r w:rsidRPr="002E0B8C">
        <w:rPr>
          <w:i w:val="0"/>
          <w:iCs w:val="0"/>
          <w:sz w:val="20"/>
        </w:rPr>
        <w:t xml:space="preserve"> Discipline policy in the student planner for consequences regarding behavior in class, at school, and on the bus.</w:t>
      </w:r>
    </w:p>
    <w:p w:rsidR="008B6894" w:rsidRPr="002E0B8C" w:rsidRDefault="008B6894" w:rsidP="000526EA">
      <w:pPr>
        <w:pStyle w:val="BodyText"/>
        <w:pBdr>
          <w:top w:val="none" w:sz="0" w:space="0" w:color="auto"/>
          <w:left w:val="none" w:sz="0" w:space="0" w:color="auto"/>
          <w:bottom w:val="none" w:sz="0" w:space="0" w:color="auto"/>
          <w:right w:val="none" w:sz="0" w:space="0" w:color="auto"/>
        </w:pBdr>
        <w:ind w:left="-1260" w:right="-540"/>
        <w:rPr>
          <w:i w:val="0"/>
          <w:iCs w:val="0"/>
          <w:sz w:val="20"/>
        </w:rPr>
      </w:pPr>
    </w:p>
    <w:p w:rsidR="006A01FF" w:rsidRDefault="006A01FF" w:rsidP="000526EA">
      <w:pPr>
        <w:pStyle w:val="BodyText"/>
        <w:pBdr>
          <w:top w:val="none" w:sz="0" w:space="0" w:color="auto"/>
          <w:left w:val="none" w:sz="0" w:space="0" w:color="auto"/>
          <w:bottom w:val="none" w:sz="0" w:space="0" w:color="auto"/>
          <w:right w:val="none" w:sz="0" w:space="0" w:color="auto"/>
        </w:pBdr>
        <w:ind w:left="-1260" w:right="-540"/>
        <w:rPr>
          <w:i w:val="0"/>
          <w:iCs w:val="0"/>
          <w:sz w:val="16"/>
        </w:rPr>
      </w:pPr>
    </w:p>
    <w:p w:rsidR="00714A88" w:rsidRDefault="00714A88" w:rsidP="00714A88">
      <w:pPr>
        <w:widowControl w:val="0"/>
        <w:autoSpaceDE w:val="0"/>
        <w:autoSpaceDN w:val="0"/>
        <w:adjustRightInd w:val="0"/>
      </w:pPr>
      <w:r>
        <w:t xml:space="preserve">TEXTS:   </w:t>
      </w:r>
      <w:r>
        <w:tab/>
        <w:t>Short Stories;</w:t>
      </w:r>
      <w:r w:rsidRPr="006317EE">
        <w:t xml:space="preserve"> </w:t>
      </w:r>
      <w:r>
        <w:t>Novels; Poetry; Non-Fiction Texts and Essays;</w:t>
      </w:r>
      <w:r>
        <w:tab/>
      </w:r>
    </w:p>
    <w:p w:rsidR="00714A88" w:rsidRDefault="00714A88" w:rsidP="0010613D">
      <w:pPr>
        <w:widowControl w:val="0"/>
        <w:autoSpaceDE w:val="0"/>
        <w:autoSpaceDN w:val="0"/>
        <w:adjustRightInd w:val="0"/>
        <w:ind w:left="1440"/>
        <w:rPr>
          <w:u w:val="single"/>
        </w:rPr>
      </w:pPr>
      <w:r>
        <w:t xml:space="preserve">Functional Documents; </w:t>
      </w:r>
      <w:r>
        <w:rPr>
          <w:u w:val="single"/>
        </w:rPr>
        <w:t>Prentice Hall Literature</w:t>
      </w:r>
      <w:r>
        <w:t xml:space="preserve">; </w:t>
      </w:r>
      <w:r w:rsidR="003314DB">
        <w:t xml:space="preserve">Sadlier </w:t>
      </w:r>
      <w:r w:rsidR="003314DB" w:rsidRPr="003314DB">
        <w:rPr>
          <w:u w:val="single"/>
        </w:rPr>
        <w:t>Vocabulary Workshop</w:t>
      </w:r>
      <w:r w:rsidR="003314DB">
        <w:t xml:space="preserve"> Level C Common Core Enriched Edition,</w:t>
      </w:r>
      <w:r w:rsidR="0010613D">
        <w:t xml:space="preserve"> </w:t>
      </w:r>
      <w:r w:rsidRPr="00E14928">
        <w:rPr>
          <w:u w:val="single"/>
        </w:rPr>
        <w:t>The Write Source</w:t>
      </w:r>
      <w:r>
        <w:t xml:space="preserve">  Potential class novels: </w:t>
      </w:r>
      <w:r w:rsidR="003A7F71">
        <w:rPr>
          <w:u w:val="single"/>
        </w:rPr>
        <w:t xml:space="preserve">The </w:t>
      </w:r>
      <w:r w:rsidR="003A7F71" w:rsidRPr="0010613D">
        <w:rPr>
          <w:u w:val="single"/>
        </w:rPr>
        <w:t>Pea</w:t>
      </w:r>
      <w:r w:rsidR="0010613D" w:rsidRPr="0010613D">
        <w:rPr>
          <w:u w:val="single"/>
        </w:rPr>
        <w:t>rl</w:t>
      </w:r>
      <w:r w:rsidR="0010613D">
        <w:t xml:space="preserve">,  </w:t>
      </w:r>
      <w:r w:rsidR="0010613D" w:rsidRPr="0010613D">
        <w:rPr>
          <w:u w:val="single"/>
        </w:rPr>
        <w:t>The House on Mango Street</w:t>
      </w:r>
      <w:r w:rsidR="00305E14">
        <w:rPr>
          <w:u w:val="single"/>
        </w:rPr>
        <w:t>,</w:t>
      </w:r>
      <w:r w:rsidR="00305E14" w:rsidRPr="00305E14">
        <w:t xml:space="preserve"> </w:t>
      </w:r>
      <w:r w:rsidR="00305E14">
        <w:rPr>
          <w:u w:val="single"/>
        </w:rPr>
        <w:t>The Red Badge of Courage</w:t>
      </w:r>
    </w:p>
    <w:p w:rsidR="005F4B75" w:rsidRDefault="005F4B75" w:rsidP="0010613D">
      <w:pPr>
        <w:widowControl w:val="0"/>
        <w:autoSpaceDE w:val="0"/>
        <w:autoSpaceDN w:val="0"/>
        <w:adjustRightInd w:val="0"/>
        <w:ind w:left="1440"/>
        <w:rPr>
          <w:u w:val="single"/>
        </w:rPr>
      </w:pPr>
    </w:p>
    <w:p w:rsidR="005F4B75" w:rsidRPr="00C067BE" w:rsidRDefault="005F4B75" w:rsidP="005F4B75">
      <w:pPr>
        <w:widowControl w:val="0"/>
        <w:autoSpaceDE w:val="0"/>
        <w:autoSpaceDN w:val="0"/>
        <w:adjustRightInd w:val="0"/>
        <w:rPr>
          <w:b/>
        </w:rPr>
      </w:pPr>
      <w:r>
        <w:t xml:space="preserve">To find news, notes, and homework from class please visit </w:t>
      </w:r>
      <w:r w:rsidR="003E49DF">
        <w:rPr>
          <w:b/>
        </w:rPr>
        <w:t xml:space="preserve">Mr. Snider’s </w:t>
      </w:r>
      <w:r w:rsidR="003E49DF" w:rsidRPr="003E49DF">
        <w:t>staff page</w:t>
      </w:r>
      <w:r w:rsidR="003E49DF">
        <w:t xml:space="preserve"> on the </w:t>
      </w:r>
      <w:proofErr w:type="spellStart"/>
      <w:r w:rsidR="003E49DF">
        <w:t>Standley</w:t>
      </w:r>
      <w:proofErr w:type="spellEnd"/>
      <w:r w:rsidR="003E49DF">
        <w:t xml:space="preserve"> website.</w:t>
      </w:r>
    </w:p>
    <w:p w:rsidR="000070B3" w:rsidRDefault="000070B3" w:rsidP="00714A88">
      <w:pPr>
        <w:widowControl w:val="0"/>
        <w:autoSpaceDE w:val="0"/>
        <w:autoSpaceDN w:val="0"/>
        <w:adjustRightInd w:val="0"/>
      </w:pPr>
    </w:p>
    <w:p w:rsidR="00714A88" w:rsidRDefault="00714A88" w:rsidP="00714A88">
      <w:pPr>
        <w:pStyle w:val="BodyText"/>
        <w:pBdr>
          <w:top w:val="none" w:sz="0" w:space="0" w:color="auto"/>
          <w:left w:val="none" w:sz="0" w:space="0" w:color="auto"/>
          <w:bottom w:val="none" w:sz="0" w:space="0" w:color="auto"/>
          <w:right w:val="none" w:sz="0" w:space="0" w:color="auto"/>
        </w:pBdr>
        <w:ind w:left="-1260" w:right="-540"/>
      </w:pPr>
      <w:r>
        <w:t xml:space="preserve">               </w:t>
      </w:r>
    </w:p>
    <w:p w:rsidR="00527EF1" w:rsidRDefault="00527EF1" w:rsidP="00714A88">
      <w:pPr>
        <w:pStyle w:val="BodyText"/>
        <w:pBdr>
          <w:top w:val="none" w:sz="0" w:space="0" w:color="auto"/>
          <w:left w:val="none" w:sz="0" w:space="0" w:color="auto"/>
          <w:bottom w:val="none" w:sz="0" w:space="0" w:color="auto"/>
          <w:right w:val="none" w:sz="0" w:space="0" w:color="auto"/>
        </w:pBdr>
        <w:ind w:left="-1260" w:right="-540"/>
      </w:pPr>
    </w:p>
    <w:p w:rsidR="006A01FF" w:rsidRDefault="006A01FF" w:rsidP="000526EA">
      <w:pPr>
        <w:pStyle w:val="BodyText"/>
        <w:pBdr>
          <w:top w:val="none" w:sz="0" w:space="0" w:color="auto"/>
          <w:left w:val="none" w:sz="0" w:space="0" w:color="auto"/>
          <w:bottom w:val="none" w:sz="0" w:space="0" w:color="auto"/>
          <w:right w:val="none" w:sz="0" w:space="0" w:color="auto"/>
        </w:pBdr>
        <w:ind w:left="-1260" w:right="-540"/>
        <w:rPr>
          <w:i w:val="0"/>
          <w:iCs w:val="0"/>
          <w:sz w:val="16"/>
        </w:rPr>
      </w:pPr>
    </w:p>
    <w:p w:rsidR="006A01FF" w:rsidRDefault="006A01FF" w:rsidP="008B6894">
      <w:pPr>
        <w:pStyle w:val="BodyText"/>
        <w:pBdr>
          <w:top w:val="none" w:sz="0" w:space="0" w:color="auto"/>
          <w:left w:val="none" w:sz="0" w:space="0" w:color="auto"/>
          <w:bottom w:val="none" w:sz="0" w:space="0" w:color="auto"/>
          <w:right w:val="none" w:sz="0" w:space="0" w:color="auto"/>
        </w:pBdr>
        <w:ind w:left="-1260" w:right="-540"/>
        <w:rPr>
          <w:sz w:val="16"/>
        </w:rPr>
      </w:pPr>
    </w:p>
    <w:sectPr w:rsidR="006A01FF" w:rsidSect="00751765">
      <w:pgSz w:w="12240" w:h="15840"/>
      <w:pgMar w:top="1080" w:right="108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D15D5"/>
    <w:multiLevelType w:val="hybridMultilevel"/>
    <w:tmpl w:val="649C49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C7E5770"/>
    <w:multiLevelType w:val="hybridMultilevel"/>
    <w:tmpl w:val="3D4A9C5A"/>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2">
    <w:nsid w:val="250C730D"/>
    <w:multiLevelType w:val="hybridMultilevel"/>
    <w:tmpl w:val="DA5A35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47B7045C"/>
    <w:multiLevelType w:val="hybridMultilevel"/>
    <w:tmpl w:val="CC4E4B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8A1418"/>
    <w:multiLevelType w:val="hybridMultilevel"/>
    <w:tmpl w:val="12EE75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2BA3710"/>
    <w:multiLevelType w:val="hybridMultilevel"/>
    <w:tmpl w:val="2940D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9E4A91"/>
    <w:multiLevelType w:val="hybridMultilevel"/>
    <w:tmpl w:val="9CA4C43A"/>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7">
    <w:nsid w:val="7D44706F"/>
    <w:multiLevelType w:val="hybridMultilevel"/>
    <w:tmpl w:val="66C862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7"/>
  </w:num>
  <w:num w:numId="4">
    <w:abstractNumId w:val="4"/>
  </w:num>
  <w:num w:numId="5">
    <w:abstractNumId w:val="3"/>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F6C"/>
    <w:rsid w:val="000070B3"/>
    <w:rsid w:val="00011305"/>
    <w:rsid w:val="000526EA"/>
    <w:rsid w:val="000A7452"/>
    <w:rsid w:val="000B4975"/>
    <w:rsid w:val="000B5DC5"/>
    <w:rsid w:val="000D6120"/>
    <w:rsid w:val="000D6C07"/>
    <w:rsid w:val="0010613D"/>
    <w:rsid w:val="002078D7"/>
    <w:rsid w:val="00207A3B"/>
    <w:rsid w:val="00237F12"/>
    <w:rsid w:val="0026485A"/>
    <w:rsid w:val="002E0B8C"/>
    <w:rsid w:val="00305E14"/>
    <w:rsid w:val="003136C1"/>
    <w:rsid w:val="003314DB"/>
    <w:rsid w:val="003A7F71"/>
    <w:rsid w:val="003B39FE"/>
    <w:rsid w:val="003E49DF"/>
    <w:rsid w:val="00435239"/>
    <w:rsid w:val="00447633"/>
    <w:rsid w:val="004C4A80"/>
    <w:rsid w:val="00527EF1"/>
    <w:rsid w:val="0057238A"/>
    <w:rsid w:val="00597F6C"/>
    <w:rsid w:val="005B113B"/>
    <w:rsid w:val="005C6200"/>
    <w:rsid w:val="005E33F0"/>
    <w:rsid w:val="005F4B75"/>
    <w:rsid w:val="006146A1"/>
    <w:rsid w:val="00621F64"/>
    <w:rsid w:val="006A01FF"/>
    <w:rsid w:val="006A4C9F"/>
    <w:rsid w:val="00714A88"/>
    <w:rsid w:val="00751765"/>
    <w:rsid w:val="00762B3F"/>
    <w:rsid w:val="007A0881"/>
    <w:rsid w:val="007F0F13"/>
    <w:rsid w:val="007F40D6"/>
    <w:rsid w:val="008B6894"/>
    <w:rsid w:val="008C01C8"/>
    <w:rsid w:val="008D18EF"/>
    <w:rsid w:val="00911B25"/>
    <w:rsid w:val="00974476"/>
    <w:rsid w:val="00A37566"/>
    <w:rsid w:val="00A55E96"/>
    <w:rsid w:val="00AA79F6"/>
    <w:rsid w:val="00AD58E8"/>
    <w:rsid w:val="00B635A9"/>
    <w:rsid w:val="00B642D7"/>
    <w:rsid w:val="00B97C6E"/>
    <w:rsid w:val="00BC6040"/>
    <w:rsid w:val="00C067BE"/>
    <w:rsid w:val="00C60814"/>
    <w:rsid w:val="00CA54DB"/>
    <w:rsid w:val="00CF0519"/>
    <w:rsid w:val="00D01329"/>
    <w:rsid w:val="00D47977"/>
    <w:rsid w:val="00DC7398"/>
    <w:rsid w:val="00E24434"/>
    <w:rsid w:val="00E75482"/>
    <w:rsid w:val="00E75D1E"/>
    <w:rsid w:val="00E97844"/>
    <w:rsid w:val="00F22DC2"/>
    <w:rsid w:val="00F613F2"/>
    <w:rsid w:val="00F96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8E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D58E8"/>
    <w:pPr>
      <w:pBdr>
        <w:top w:val="single" w:sz="4" w:space="1" w:color="auto"/>
        <w:left w:val="single" w:sz="4" w:space="4" w:color="auto"/>
        <w:bottom w:val="single" w:sz="4" w:space="1" w:color="auto"/>
        <w:right w:val="single" w:sz="4" w:space="4" w:color="auto"/>
      </w:pBdr>
    </w:pPr>
    <w:rPr>
      <w:i/>
      <w:iCs/>
    </w:rPr>
  </w:style>
  <w:style w:type="paragraph" w:styleId="BodyText2">
    <w:name w:val="Body Text 2"/>
    <w:basedOn w:val="Normal"/>
    <w:rsid w:val="00AD58E8"/>
    <w:pPr>
      <w:pBdr>
        <w:top w:val="single" w:sz="4" w:space="1" w:color="auto"/>
        <w:left w:val="single" w:sz="4" w:space="4" w:color="auto"/>
        <w:bottom w:val="single" w:sz="4" w:space="1" w:color="auto"/>
        <w:right w:val="single" w:sz="4" w:space="4" w:color="auto"/>
      </w:pBdr>
    </w:pPr>
  </w:style>
  <w:style w:type="character" w:styleId="Hyperlink">
    <w:name w:val="Hyperlink"/>
    <w:basedOn w:val="DefaultParagraphFont"/>
    <w:rsid w:val="00AD58E8"/>
    <w:rPr>
      <w:color w:val="0000FF"/>
      <w:u w:val="single"/>
    </w:rPr>
  </w:style>
  <w:style w:type="paragraph" w:styleId="Title">
    <w:name w:val="Title"/>
    <w:basedOn w:val="Normal"/>
    <w:qFormat/>
    <w:rsid w:val="00AD58E8"/>
    <w:pPr>
      <w:jc w:val="center"/>
    </w:pPr>
    <w:rPr>
      <w:b/>
    </w:rPr>
  </w:style>
  <w:style w:type="paragraph" w:styleId="BodyTextIndent">
    <w:name w:val="Body Text Indent"/>
    <w:basedOn w:val="Normal"/>
    <w:rsid w:val="00AD58E8"/>
    <w:pPr>
      <w:pBdr>
        <w:top w:val="single" w:sz="4" w:space="1" w:color="auto"/>
        <w:left w:val="single" w:sz="4" w:space="4" w:color="auto"/>
        <w:bottom w:val="single" w:sz="4" w:space="1" w:color="auto"/>
        <w:right w:val="single" w:sz="4" w:space="4" w:color="auto"/>
      </w:pBdr>
      <w:ind w:left="-540"/>
    </w:pPr>
    <w:rPr>
      <w:sz w:val="22"/>
    </w:rPr>
  </w:style>
  <w:style w:type="character" w:styleId="FollowedHyperlink">
    <w:name w:val="FollowedHyperlink"/>
    <w:basedOn w:val="DefaultParagraphFont"/>
    <w:rsid w:val="00AD58E8"/>
    <w:rPr>
      <w:color w:val="800080"/>
      <w:u w:val="single"/>
    </w:rPr>
  </w:style>
  <w:style w:type="paragraph" w:styleId="ListParagraph">
    <w:name w:val="List Paragraph"/>
    <w:basedOn w:val="Normal"/>
    <w:uiPriority w:val="34"/>
    <w:qFormat/>
    <w:rsid w:val="00751765"/>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75176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751765"/>
    <w:pPr>
      <w:pBdr>
        <w:top w:val="nil"/>
        <w:left w:val="nil"/>
        <w:bottom w:val="nil"/>
        <w:right w:val="nil"/>
        <w:between w:val="nil"/>
        <w:bar w:val="nil"/>
      </w:pBdr>
    </w:pPr>
    <w:rPr>
      <w:rFonts w:ascii="Helvetica" w:eastAsia="Arial Unicode MS" w:hAnsi="Arial Unicode MS" w:cs="Arial Unicode MS"/>
      <w:color w:val="000000"/>
      <w:bdr w:val="nil"/>
    </w:rPr>
  </w:style>
  <w:style w:type="paragraph" w:styleId="BalloonText">
    <w:name w:val="Balloon Text"/>
    <w:basedOn w:val="Normal"/>
    <w:link w:val="BalloonTextChar"/>
    <w:semiHidden/>
    <w:unhideWhenUsed/>
    <w:rsid w:val="005F4B75"/>
    <w:rPr>
      <w:rFonts w:ascii="Tahoma" w:hAnsi="Tahoma" w:cs="Tahoma"/>
      <w:sz w:val="16"/>
      <w:szCs w:val="16"/>
    </w:rPr>
  </w:style>
  <w:style w:type="character" w:customStyle="1" w:styleId="BalloonTextChar">
    <w:name w:val="Balloon Text Char"/>
    <w:basedOn w:val="DefaultParagraphFont"/>
    <w:link w:val="BalloonText"/>
    <w:semiHidden/>
    <w:rsid w:val="005F4B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8E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D58E8"/>
    <w:pPr>
      <w:pBdr>
        <w:top w:val="single" w:sz="4" w:space="1" w:color="auto"/>
        <w:left w:val="single" w:sz="4" w:space="4" w:color="auto"/>
        <w:bottom w:val="single" w:sz="4" w:space="1" w:color="auto"/>
        <w:right w:val="single" w:sz="4" w:space="4" w:color="auto"/>
      </w:pBdr>
    </w:pPr>
    <w:rPr>
      <w:i/>
      <w:iCs/>
    </w:rPr>
  </w:style>
  <w:style w:type="paragraph" w:styleId="BodyText2">
    <w:name w:val="Body Text 2"/>
    <w:basedOn w:val="Normal"/>
    <w:rsid w:val="00AD58E8"/>
    <w:pPr>
      <w:pBdr>
        <w:top w:val="single" w:sz="4" w:space="1" w:color="auto"/>
        <w:left w:val="single" w:sz="4" w:space="4" w:color="auto"/>
        <w:bottom w:val="single" w:sz="4" w:space="1" w:color="auto"/>
        <w:right w:val="single" w:sz="4" w:space="4" w:color="auto"/>
      </w:pBdr>
    </w:pPr>
  </w:style>
  <w:style w:type="character" w:styleId="Hyperlink">
    <w:name w:val="Hyperlink"/>
    <w:basedOn w:val="DefaultParagraphFont"/>
    <w:rsid w:val="00AD58E8"/>
    <w:rPr>
      <w:color w:val="0000FF"/>
      <w:u w:val="single"/>
    </w:rPr>
  </w:style>
  <w:style w:type="paragraph" w:styleId="Title">
    <w:name w:val="Title"/>
    <w:basedOn w:val="Normal"/>
    <w:qFormat/>
    <w:rsid w:val="00AD58E8"/>
    <w:pPr>
      <w:jc w:val="center"/>
    </w:pPr>
    <w:rPr>
      <w:b/>
    </w:rPr>
  </w:style>
  <w:style w:type="paragraph" w:styleId="BodyTextIndent">
    <w:name w:val="Body Text Indent"/>
    <w:basedOn w:val="Normal"/>
    <w:rsid w:val="00AD58E8"/>
    <w:pPr>
      <w:pBdr>
        <w:top w:val="single" w:sz="4" w:space="1" w:color="auto"/>
        <w:left w:val="single" w:sz="4" w:space="4" w:color="auto"/>
        <w:bottom w:val="single" w:sz="4" w:space="1" w:color="auto"/>
        <w:right w:val="single" w:sz="4" w:space="4" w:color="auto"/>
      </w:pBdr>
      <w:ind w:left="-540"/>
    </w:pPr>
    <w:rPr>
      <w:sz w:val="22"/>
    </w:rPr>
  </w:style>
  <w:style w:type="character" w:styleId="FollowedHyperlink">
    <w:name w:val="FollowedHyperlink"/>
    <w:basedOn w:val="DefaultParagraphFont"/>
    <w:rsid w:val="00AD58E8"/>
    <w:rPr>
      <w:color w:val="800080"/>
      <w:u w:val="single"/>
    </w:rPr>
  </w:style>
  <w:style w:type="paragraph" w:styleId="ListParagraph">
    <w:name w:val="List Paragraph"/>
    <w:basedOn w:val="Normal"/>
    <w:uiPriority w:val="34"/>
    <w:qFormat/>
    <w:rsid w:val="00751765"/>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75176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751765"/>
    <w:pPr>
      <w:pBdr>
        <w:top w:val="nil"/>
        <w:left w:val="nil"/>
        <w:bottom w:val="nil"/>
        <w:right w:val="nil"/>
        <w:between w:val="nil"/>
        <w:bar w:val="nil"/>
      </w:pBdr>
    </w:pPr>
    <w:rPr>
      <w:rFonts w:ascii="Helvetica" w:eastAsia="Arial Unicode MS" w:hAnsi="Arial Unicode MS" w:cs="Arial Unicode MS"/>
      <w:color w:val="000000"/>
      <w:bdr w:val="nil"/>
    </w:rPr>
  </w:style>
  <w:style w:type="paragraph" w:styleId="BalloonText">
    <w:name w:val="Balloon Text"/>
    <w:basedOn w:val="Normal"/>
    <w:link w:val="BalloonTextChar"/>
    <w:semiHidden/>
    <w:unhideWhenUsed/>
    <w:rsid w:val="005F4B75"/>
    <w:rPr>
      <w:rFonts w:ascii="Tahoma" w:hAnsi="Tahoma" w:cs="Tahoma"/>
      <w:sz w:val="16"/>
      <w:szCs w:val="16"/>
    </w:rPr>
  </w:style>
  <w:style w:type="character" w:customStyle="1" w:styleId="BalloonTextChar">
    <w:name w:val="Balloon Text Char"/>
    <w:basedOn w:val="DefaultParagraphFont"/>
    <w:link w:val="BalloonText"/>
    <w:semiHidden/>
    <w:rsid w:val="005F4B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751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Sixth Grade English</vt:lpstr>
    </vt:vector>
  </TitlesOfParts>
  <Company>SDUSD</Company>
  <LinksUpToDate>false</LinksUpToDate>
  <CharactersWithSpaces>5199</CharactersWithSpaces>
  <SharedDoc>false</SharedDoc>
  <HLinks>
    <vt:vector size="18" baseType="variant">
      <vt:variant>
        <vt:i4>6029330</vt:i4>
      </vt:variant>
      <vt:variant>
        <vt:i4>6</vt:i4>
      </vt:variant>
      <vt:variant>
        <vt:i4>0</vt:i4>
      </vt:variant>
      <vt:variant>
        <vt:i4>5</vt:i4>
      </vt:variant>
      <vt:variant>
        <vt:lpwstr>https://ex2010.sandi.net/owa/redir.aspx?C=8cbeafe356a94a7f85252718a72222f4&amp;URL=http%3a%2f%2fwww.sandi.net%2f%2fDomain%2f8343</vt:lpwstr>
      </vt:variant>
      <vt:variant>
        <vt:lpwstr/>
      </vt:variant>
      <vt:variant>
        <vt:i4>1310721</vt:i4>
      </vt:variant>
      <vt:variant>
        <vt:i4>3</vt:i4>
      </vt:variant>
      <vt:variant>
        <vt:i4>0</vt:i4>
      </vt:variant>
      <vt:variant>
        <vt:i4>5</vt:i4>
      </vt:variant>
      <vt:variant>
        <vt:lpwstr>http://www.cde.ca.gov/be/st/ss/documents/elacontentstnds.pdf</vt:lpwstr>
      </vt:variant>
      <vt:variant>
        <vt:lpwstr/>
      </vt:variant>
      <vt:variant>
        <vt:i4>983091</vt:i4>
      </vt:variant>
      <vt:variant>
        <vt:i4>0</vt:i4>
      </vt:variant>
      <vt:variant>
        <vt:i4>0</vt:i4>
      </vt:variant>
      <vt:variant>
        <vt:i4>5</vt:i4>
      </vt:variant>
      <vt:variant>
        <vt:lpwstr>mailto:jmarkowitz@sandi.net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Sixth Grade English</dc:title>
  <dc:creator>325counselor</dc:creator>
  <cp:lastModifiedBy>Snider Adam</cp:lastModifiedBy>
  <cp:revision>4</cp:revision>
  <cp:lastPrinted>2016-09-28T14:14:00Z</cp:lastPrinted>
  <dcterms:created xsi:type="dcterms:W3CDTF">2018-08-22T19:58:00Z</dcterms:created>
  <dcterms:modified xsi:type="dcterms:W3CDTF">2018-09-24T19:45:00Z</dcterms:modified>
</cp:coreProperties>
</file>